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9A" w:rsidRPr="00B90530" w:rsidRDefault="00F6739A" w:rsidP="00F6739A">
      <w:pPr>
        <w:rPr>
          <w:rFonts w:asciiTheme="majorHAnsi" w:hAnsiTheme="majorHAnsi"/>
          <w:b/>
          <w:sz w:val="24"/>
          <w:szCs w:val="24"/>
        </w:rPr>
      </w:pPr>
      <w:r w:rsidRPr="00B90530">
        <w:rPr>
          <w:rFonts w:asciiTheme="majorHAnsi" w:hAnsiTheme="majorHAnsi"/>
          <w:b/>
          <w:sz w:val="24"/>
          <w:szCs w:val="24"/>
        </w:rPr>
        <w:t xml:space="preserve">RAZÃO DA ESCOLHA DO </w:t>
      </w:r>
      <w:proofErr w:type="gramStart"/>
      <w:r w:rsidRPr="00B90530">
        <w:rPr>
          <w:rFonts w:asciiTheme="majorHAnsi" w:hAnsiTheme="majorHAnsi"/>
          <w:b/>
          <w:sz w:val="24"/>
          <w:szCs w:val="24"/>
        </w:rPr>
        <w:t>CONTRATADO E JUSTIFICATIVA DE PREÇO</w:t>
      </w:r>
      <w:proofErr w:type="gramEnd"/>
    </w:p>
    <w:p w:rsidR="00F6739A" w:rsidRDefault="00F6739A" w:rsidP="00F6739A">
      <w:pPr>
        <w:rPr>
          <w:rFonts w:asciiTheme="majorHAnsi" w:hAnsiTheme="majorHAnsi"/>
          <w:b/>
          <w:sz w:val="24"/>
          <w:szCs w:val="24"/>
        </w:rPr>
      </w:pPr>
      <w:r w:rsidRPr="00B90530">
        <w:rPr>
          <w:rFonts w:asciiTheme="majorHAnsi" w:hAnsiTheme="majorHAnsi"/>
          <w:b/>
          <w:sz w:val="24"/>
          <w:szCs w:val="24"/>
        </w:rPr>
        <w:t>DISPENSA INEXIGIBILIDADE</w:t>
      </w:r>
      <w:proofErr w:type="gramStart"/>
      <w:r w:rsidRPr="00B90530">
        <w:rPr>
          <w:rFonts w:asciiTheme="majorHAnsi" w:hAnsiTheme="majorHAnsi"/>
          <w:b/>
          <w:sz w:val="24"/>
          <w:szCs w:val="24"/>
        </w:rPr>
        <w:t xml:space="preserve">  </w:t>
      </w:r>
      <w:proofErr w:type="gramEnd"/>
      <w:r w:rsidRPr="00B90530">
        <w:rPr>
          <w:rFonts w:asciiTheme="majorHAnsi" w:hAnsiTheme="majorHAnsi"/>
          <w:b/>
          <w:sz w:val="24"/>
          <w:szCs w:val="24"/>
        </w:rPr>
        <w:t xml:space="preserve">Nº  01/2025. </w:t>
      </w:r>
    </w:p>
    <w:p w:rsidR="00F6739A" w:rsidRPr="00B90530" w:rsidRDefault="00F6739A" w:rsidP="00F6739A">
      <w:pPr>
        <w:rPr>
          <w:rFonts w:asciiTheme="majorHAnsi" w:hAnsiTheme="majorHAnsi"/>
          <w:b/>
          <w:sz w:val="24"/>
          <w:szCs w:val="24"/>
        </w:rPr>
      </w:pPr>
    </w:p>
    <w:p w:rsidR="00F6739A" w:rsidRPr="00B90530" w:rsidRDefault="00F6739A" w:rsidP="00F6739A">
      <w:pPr>
        <w:tabs>
          <w:tab w:val="left" w:pos="2268"/>
        </w:tabs>
        <w:spacing w:after="160" w:line="300" w:lineRule="auto"/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t xml:space="preserve">DA NECESSIDADE DO OBJETO: Trata os presentes autos de procedimentos que tem por objeto a </w:t>
      </w:r>
      <w:r w:rsidRPr="00BF1BFF">
        <w:rPr>
          <w:rFonts w:ascii="Cambria" w:hAnsi="Cambria"/>
          <w:sz w:val="24"/>
          <w:szCs w:val="24"/>
        </w:rPr>
        <w:t>CONTRATAÇÃO DE SERVIÇOS DE PESSOA JURÍDICA ESPECIALIZADA EM SERVIÇOS TÉCNICOS DE NATUREZA PREDOMENANTEMENTE INTELECTUAL EM CONTABILIDADE PÚBLICA, DE FORMA A ATENDER AS NECESSIDADES DO SAAE DE POCRANE – MG</w:t>
      </w:r>
      <w:r w:rsidRPr="00B90530">
        <w:rPr>
          <w:rFonts w:asciiTheme="majorHAnsi" w:hAnsiTheme="majorHAnsi"/>
          <w:sz w:val="24"/>
          <w:szCs w:val="24"/>
        </w:rPr>
        <w:t xml:space="preserve">, conforme especificações contidas no termo de referencia, Certidões de Regularidade Fiscal e Habilitação jurídica e certificados de capacidade técnica de prestação de serviços em outros órgãos públicos. </w:t>
      </w: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t xml:space="preserve">II. DA DISPENSA DE LICITAÇÃO: Em 01 de abril de 2021 entrou em vigor a Lei 14.133/2021, iniciando um novo marco nas Licitações e contratos. Objetivo da Licitação é contratar a proposta mais vantajosa primando pelos princípios da legalidade, impessoalidade, igualdade, moralidade e publicidade. Licitar é a regra. Entretanto há requisições que por características específicas tornam-se impossíveis ou inviáveis as licitações nos trâmites usuais. Na ocorrência de licitações inviáveis ou impossíveis a lei previu exceções </w:t>
      </w:r>
      <w:proofErr w:type="gramStart"/>
      <w:r w:rsidRPr="00B90530">
        <w:rPr>
          <w:rFonts w:asciiTheme="majorHAnsi" w:hAnsiTheme="majorHAnsi"/>
          <w:sz w:val="24"/>
          <w:szCs w:val="24"/>
        </w:rPr>
        <w:t>as</w:t>
      </w:r>
      <w:proofErr w:type="gramEnd"/>
      <w:r w:rsidRPr="00B90530">
        <w:rPr>
          <w:rFonts w:asciiTheme="majorHAnsi" w:hAnsiTheme="majorHAnsi"/>
          <w:sz w:val="24"/>
          <w:szCs w:val="24"/>
        </w:rPr>
        <w:t xml:space="preserve"> regras, as Dispensas de Licitações e a Inexigibilidade de licitação. Trata-se de certame realizado sob obediência ao estabelecido no artigo 72, lei 14.133/2021: </w:t>
      </w:r>
      <w:proofErr w:type="gramStart"/>
      <w:r w:rsidRPr="00B90530">
        <w:rPr>
          <w:rFonts w:asciiTheme="majorHAnsi" w:hAnsiTheme="majorHAnsi"/>
          <w:sz w:val="24"/>
          <w:szCs w:val="24"/>
        </w:rPr>
        <w:t>“Art. 72.</w:t>
      </w:r>
      <w:proofErr w:type="gramEnd"/>
      <w:r w:rsidRPr="00B90530">
        <w:rPr>
          <w:rFonts w:asciiTheme="majorHAnsi" w:hAnsiTheme="majorHAnsi"/>
          <w:sz w:val="24"/>
          <w:szCs w:val="24"/>
        </w:rPr>
        <w:t xml:space="preserve"> O processo de contratação direta, que compreende os casos de inexigibilidade e de dispensa de licitação, deverá ser instruído com os seguintes documentos: </w:t>
      </w: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t>I - documento de formalização de demanda e, se for o caso, estudo técnico preliminar, análise de riscos, termo de referência, projeto básico ou projeto executivo;</w:t>
      </w: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t xml:space="preserve">II - estimativa de despesa, que deverá ser calculada na forma estabelecida no art. 23 desta Lei; </w:t>
      </w: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t>III - parecer jurídico e pareceres técnicos</w:t>
      </w:r>
      <w:proofErr w:type="gramStart"/>
      <w:r w:rsidRPr="00B90530">
        <w:rPr>
          <w:rFonts w:asciiTheme="majorHAnsi" w:hAnsiTheme="majorHAnsi"/>
          <w:sz w:val="24"/>
          <w:szCs w:val="24"/>
        </w:rPr>
        <w:t>, se for</w:t>
      </w:r>
      <w:proofErr w:type="gramEnd"/>
      <w:r w:rsidRPr="00B90530">
        <w:rPr>
          <w:rFonts w:asciiTheme="majorHAnsi" w:hAnsiTheme="majorHAnsi"/>
          <w:sz w:val="24"/>
          <w:szCs w:val="24"/>
        </w:rPr>
        <w:t xml:space="preserve"> o caso, que demonstrem o atendimento dos requisitos exigidos; </w:t>
      </w: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t xml:space="preserve">IV - demonstração da compatibilidade da previsão de recursos orçamentários com o compromisso a ser assumido; </w:t>
      </w: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lastRenderedPageBreak/>
        <w:t xml:space="preserve">V - comprovação de que o contratado preenche os requisitos de habilitação e qualificação mínima necessária; </w:t>
      </w: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t xml:space="preserve">VI - razão da escolha do contratado; </w:t>
      </w: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t xml:space="preserve"> VII - justificativa de preço;</w:t>
      </w: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t xml:space="preserve"> VIII - autorização da autoridade competente. </w:t>
      </w: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t xml:space="preserve">Parágrafo único. </w:t>
      </w:r>
      <w:proofErr w:type="gramStart"/>
      <w:r w:rsidRPr="00B90530">
        <w:rPr>
          <w:rFonts w:asciiTheme="majorHAnsi" w:hAnsiTheme="majorHAnsi"/>
          <w:sz w:val="24"/>
          <w:szCs w:val="24"/>
        </w:rPr>
        <w:t>O ato que autoriza a contratação direta ou o extrato decorrente do contrato deverá ser divulgado e mantido à disposição do público em sítio eletrônico oficial.”</w:t>
      </w:r>
      <w:proofErr w:type="gramEnd"/>
      <w:r w:rsidRPr="00B90530">
        <w:rPr>
          <w:rFonts w:asciiTheme="majorHAnsi" w:hAnsiTheme="majorHAnsi"/>
          <w:sz w:val="24"/>
          <w:szCs w:val="24"/>
        </w:rPr>
        <w:t xml:space="preserve"> No nosso caso em questão verifica-se a inexigibilidade de licitação com base jurídica no inciso III do artigo 74 da Lei nº 14.133/2021:</w:t>
      </w:r>
    </w:p>
    <w:p w:rsidR="00F6739A" w:rsidRPr="00B90530" w:rsidRDefault="00F6739A" w:rsidP="00F6739A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inorHAnsi"/>
          <w:i/>
          <w:color w:val="333333"/>
          <w:bdr w:val="none" w:sz="0" w:space="0" w:color="auto" w:frame="1"/>
          <w:shd w:val="clear" w:color="auto" w:fill="FFFFFF"/>
        </w:rPr>
      </w:pPr>
      <w:r w:rsidRPr="00B90530">
        <w:rPr>
          <w:rFonts w:asciiTheme="majorHAnsi" w:hAnsiTheme="majorHAnsi" w:cstheme="minorHAnsi"/>
          <w:b/>
          <w:bCs/>
          <w:i/>
          <w:color w:val="000000"/>
          <w:bdr w:val="none" w:sz="0" w:space="0" w:color="auto" w:frame="1"/>
        </w:rPr>
        <w:t>Art. 74.</w:t>
      </w:r>
      <w:r w:rsidRPr="00B90530">
        <w:rPr>
          <w:rFonts w:asciiTheme="majorHAnsi" w:hAnsiTheme="majorHAnsi" w:cstheme="minorHAnsi"/>
          <w:i/>
          <w:color w:val="000000"/>
          <w:bdr w:val="none" w:sz="0" w:space="0" w:color="auto" w:frame="1"/>
        </w:rPr>
        <w:t xml:space="preserve"> </w:t>
      </w:r>
      <w:r w:rsidRPr="00B90530">
        <w:rPr>
          <w:rFonts w:asciiTheme="majorHAnsi" w:hAnsiTheme="majorHAnsi" w:cstheme="minorHAnsi"/>
          <w:i/>
          <w:iCs/>
          <w:color w:val="000000"/>
          <w:bdr w:val="none" w:sz="0" w:space="0" w:color="auto" w:frame="1"/>
        </w:rPr>
        <w:t>É inexigível a licitação quando inviável a competição, em especial nos casos de:</w:t>
      </w:r>
    </w:p>
    <w:p w:rsidR="00F6739A" w:rsidRPr="00B90530" w:rsidRDefault="00F6739A" w:rsidP="00F6739A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inorHAnsi"/>
          <w:i/>
          <w:color w:val="333333"/>
          <w:bdr w:val="none" w:sz="0" w:space="0" w:color="auto" w:frame="1"/>
          <w:shd w:val="clear" w:color="auto" w:fill="FFFFFF"/>
        </w:rPr>
      </w:pPr>
      <w:r w:rsidRPr="00B90530">
        <w:rPr>
          <w:rFonts w:asciiTheme="majorHAnsi" w:hAnsiTheme="majorHAnsi" w:cstheme="minorHAnsi"/>
          <w:i/>
          <w:iCs/>
          <w:color w:val="000000"/>
          <w:bdr w:val="none" w:sz="0" w:space="0" w:color="auto" w:frame="1"/>
        </w:rPr>
        <w:t xml:space="preserve">I - aquisição de materiais, de equipamentos ou de gêneros ou contratação de serviços que só possam ser fornecidos por produtor, empresa ou </w:t>
      </w:r>
      <w:proofErr w:type="gramStart"/>
      <w:r w:rsidRPr="00B90530">
        <w:rPr>
          <w:rFonts w:asciiTheme="majorHAnsi" w:hAnsiTheme="majorHAnsi" w:cstheme="minorHAnsi"/>
          <w:i/>
          <w:iCs/>
          <w:color w:val="000000"/>
          <w:bdr w:val="none" w:sz="0" w:space="0" w:color="auto" w:frame="1"/>
        </w:rPr>
        <w:t>representante comercial exclusivos</w:t>
      </w:r>
      <w:proofErr w:type="gramEnd"/>
      <w:r w:rsidRPr="00B90530">
        <w:rPr>
          <w:rFonts w:asciiTheme="majorHAnsi" w:hAnsiTheme="majorHAnsi" w:cstheme="minorHAnsi"/>
          <w:i/>
          <w:iCs/>
          <w:color w:val="000000"/>
          <w:bdr w:val="none" w:sz="0" w:space="0" w:color="auto" w:frame="1"/>
        </w:rPr>
        <w:t>;</w:t>
      </w:r>
    </w:p>
    <w:p w:rsidR="00F6739A" w:rsidRPr="00B90530" w:rsidRDefault="00F6739A" w:rsidP="00F6739A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inorHAnsi"/>
          <w:i/>
          <w:color w:val="333333"/>
          <w:bdr w:val="none" w:sz="0" w:space="0" w:color="auto" w:frame="1"/>
          <w:shd w:val="clear" w:color="auto" w:fill="FFFFFF"/>
        </w:rPr>
      </w:pPr>
      <w:r w:rsidRPr="00B90530">
        <w:rPr>
          <w:rFonts w:asciiTheme="majorHAnsi" w:hAnsiTheme="majorHAnsi" w:cstheme="minorHAnsi"/>
          <w:i/>
          <w:iCs/>
          <w:color w:val="000000"/>
          <w:bdr w:val="none" w:sz="0" w:space="0" w:color="auto" w:frame="1"/>
        </w:rPr>
        <w:t>II - contratação de profissional do setor artístico, diretamente ou por meio de empresário exclusivo, desde que consagrado pela crítica especializada ou pela opinião pública;</w:t>
      </w:r>
    </w:p>
    <w:p w:rsidR="00F6739A" w:rsidRDefault="00F6739A" w:rsidP="00F6739A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inorHAnsi"/>
          <w:i/>
          <w:iCs/>
          <w:color w:val="000000"/>
          <w:bdr w:val="none" w:sz="0" w:space="0" w:color="auto" w:frame="1"/>
        </w:rPr>
      </w:pPr>
      <w:r w:rsidRPr="00B90530">
        <w:rPr>
          <w:rFonts w:asciiTheme="majorHAnsi" w:hAnsiTheme="majorHAnsi" w:cstheme="minorHAnsi"/>
          <w:i/>
          <w:iCs/>
          <w:color w:val="000000"/>
          <w:bdr w:val="none" w:sz="0" w:space="0" w:color="auto" w:frame="1"/>
        </w:rPr>
        <w:t xml:space="preserve">III - contratação dos seguintes serviços técnicos especializados de natureza predominantemente intelectual com profissionais ou empresas de notória especialização, vedada a inexigibilidade para serviços de publicidade e divulgação: </w:t>
      </w:r>
    </w:p>
    <w:p w:rsidR="00F6739A" w:rsidRDefault="00F6739A" w:rsidP="00F6739A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inorHAnsi"/>
          <w:i/>
          <w:iCs/>
          <w:color w:val="000000"/>
          <w:bdr w:val="none" w:sz="0" w:space="0" w:color="auto" w:frame="1"/>
        </w:rPr>
      </w:pPr>
      <w:r w:rsidRPr="00B90530">
        <w:rPr>
          <w:rFonts w:asciiTheme="majorHAnsi" w:hAnsiTheme="majorHAnsi" w:cstheme="minorHAnsi"/>
          <w:i/>
          <w:iCs/>
          <w:color w:val="000000"/>
          <w:bdr w:val="none" w:sz="0" w:space="0" w:color="auto" w:frame="1"/>
        </w:rPr>
        <w:t xml:space="preserve">a) estudos técnicos, planejamentos, projetos básicos ou projetos executivos; </w:t>
      </w:r>
    </w:p>
    <w:p w:rsidR="00F6739A" w:rsidRDefault="00F6739A" w:rsidP="00F6739A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inorHAnsi"/>
          <w:i/>
          <w:iCs/>
          <w:color w:val="000000"/>
          <w:bdr w:val="none" w:sz="0" w:space="0" w:color="auto" w:frame="1"/>
        </w:rPr>
      </w:pPr>
      <w:r w:rsidRPr="00B90530">
        <w:rPr>
          <w:rFonts w:asciiTheme="majorHAnsi" w:hAnsiTheme="majorHAnsi" w:cstheme="minorHAnsi"/>
          <w:i/>
          <w:iCs/>
          <w:color w:val="000000"/>
          <w:bdr w:val="none" w:sz="0" w:space="0" w:color="auto" w:frame="1"/>
        </w:rPr>
        <w:t>b) pareceres, perícias e avaliações em geral;</w:t>
      </w:r>
    </w:p>
    <w:p w:rsidR="00F6739A" w:rsidRDefault="00F6739A" w:rsidP="00F6739A">
      <w:pPr>
        <w:pStyle w:val="NormalWeb"/>
        <w:spacing w:before="0" w:beforeAutospacing="0" w:after="0" w:afterAutospacing="0"/>
        <w:ind w:left="708" w:firstLine="45"/>
        <w:jc w:val="both"/>
        <w:rPr>
          <w:rFonts w:asciiTheme="majorHAnsi" w:hAnsiTheme="majorHAnsi" w:cstheme="minorHAnsi"/>
          <w:i/>
          <w:iCs/>
          <w:color w:val="000000"/>
          <w:bdr w:val="none" w:sz="0" w:space="0" w:color="auto" w:frame="1"/>
        </w:rPr>
      </w:pPr>
      <w:r w:rsidRPr="00B90530">
        <w:rPr>
          <w:rFonts w:asciiTheme="majorHAnsi" w:hAnsiTheme="majorHAnsi" w:cstheme="minorHAnsi"/>
          <w:i/>
          <w:iCs/>
          <w:color w:val="000000"/>
          <w:bdr w:val="none" w:sz="0" w:space="0" w:color="auto" w:frame="1"/>
        </w:rPr>
        <w:t xml:space="preserve">c) assessorias ou consultorias técnicas e auditorias financeiras ou tributárias; d) fiscalização, supervisão ou gerenciamento de obras ou serviços; </w:t>
      </w:r>
    </w:p>
    <w:p w:rsidR="00F6739A" w:rsidRDefault="00F6739A" w:rsidP="00F6739A">
      <w:pPr>
        <w:pStyle w:val="NormalWeb"/>
        <w:spacing w:before="0" w:beforeAutospacing="0" w:after="0" w:afterAutospacing="0"/>
        <w:ind w:left="708" w:firstLine="45"/>
        <w:jc w:val="both"/>
        <w:rPr>
          <w:rFonts w:asciiTheme="majorHAnsi" w:hAnsiTheme="majorHAnsi" w:cstheme="minorHAnsi"/>
          <w:i/>
          <w:iCs/>
          <w:color w:val="000000"/>
          <w:bdr w:val="none" w:sz="0" w:space="0" w:color="auto" w:frame="1"/>
        </w:rPr>
      </w:pPr>
      <w:r w:rsidRPr="00B90530">
        <w:rPr>
          <w:rFonts w:asciiTheme="majorHAnsi" w:hAnsiTheme="majorHAnsi" w:cstheme="minorHAnsi"/>
          <w:i/>
          <w:iCs/>
          <w:color w:val="000000"/>
          <w:bdr w:val="none" w:sz="0" w:space="0" w:color="auto" w:frame="1"/>
        </w:rPr>
        <w:t xml:space="preserve">e) patrocínio ou defesa de causas judiciais ou administrativas; </w:t>
      </w:r>
    </w:p>
    <w:p w:rsidR="00F6739A" w:rsidRDefault="00F6739A" w:rsidP="00F6739A">
      <w:pPr>
        <w:pStyle w:val="NormalWeb"/>
        <w:spacing w:before="0" w:beforeAutospacing="0" w:after="0" w:afterAutospacing="0"/>
        <w:ind w:left="708" w:firstLine="45"/>
        <w:jc w:val="both"/>
        <w:rPr>
          <w:rFonts w:asciiTheme="majorHAnsi" w:hAnsiTheme="majorHAnsi" w:cstheme="minorHAnsi"/>
          <w:i/>
          <w:iCs/>
          <w:color w:val="000000"/>
          <w:bdr w:val="none" w:sz="0" w:space="0" w:color="auto" w:frame="1"/>
        </w:rPr>
      </w:pPr>
      <w:r w:rsidRPr="00B90530">
        <w:rPr>
          <w:rFonts w:asciiTheme="majorHAnsi" w:hAnsiTheme="majorHAnsi" w:cstheme="minorHAnsi"/>
          <w:i/>
          <w:iCs/>
          <w:color w:val="000000"/>
          <w:bdr w:val="none" w:sz="0" w:space="0" w:color="auto" w:frame="1"/>
        </w:rPr>
        <w:t xml:space="preserve">f) treinamento e aperfeiçoamento de pessoal; </w:t>
      </w:r>
    </w:p>
    <w:p w:rsidR="00F6739A" w:rsidRDefault="00F6739A" w:rsidP="00F6739A">
      <w:pPr>
        <w:pStyle w:val="NormalWeb"/>
        <w:spacing w:before="0" w:beforeAutospacing="0" w:after="0" w:afterAutospacing="0"/>
        <w:ind w:left="708" w:firstLine="45"/>
        <w:jc w:val="both"/>
        <w:rPr>
          <w:rFonts w:asciiTheme="majorHAnsi" w:hAnsiTheme="majorHAnsi" w:cstheme="minorHAnsi"/>
          <w:i/>
          <w:iCs/>
          <w:color w:val="000000"/>
          <w:bdr w:val="none" w:sz="0" w:space="0" w:color="auto" w:frame="1"/>
        </w:rPr>
      </w:pPr>
      <w:r w:rsidRPr="00B90530">
        <w:rPr>
          <w:rFonts w:asciiTheme="majorHAnsi" w:hAnsiTheme="majorHAnsi" w:cstheme="minorHAnsi"/>
          <w:i/>
          <w:iCs/>
          <w:color w:val="000000"/>
          <w:bdr w:val="none" w:sz="0" w:space="0" w:color="auto" w:frame="1"/>
        </w:rPr>
        <w:t xml:space="preserve">g) restauração de obras de arte e de bens de valor histórico; </w:t>
      </w:r>
    </w:p>
    <w:p w:rsidR="00F6739A" w:rsidRPr="00B90530" w:rsidRDefault="00F6739A" w:rsidP="00F6739A">
      <w:pPr>
        <w:pStyle w:val="NormalWeb"/>
        <w:spacing w:before="0" w:beforeAutospacing="0" w:after="0" w:afterAutospacing="0"/>
        <w:ind w:left="708" w:firstLine="45"/>
        <w:jc w:val="both"/>
        <w:rPr>
          <w:rFonts w:asciiTheme="majorHAnsi" w:hAnsiTheme="majorHAnsi" w:cstheme="minorHAnsi"/>
          <w:i/>
          <w:color w:val="333333"/>
          <w:bdr w:val="none" w:sz="0" w:space="0" w:color="auto" w:frame="1"/>
          <w:shd w:val="clear" w:color="auto" w:fill="FFFFFF"/>
        </w:rPr>
      </w:pPr>
      <w:r w:rsidRPr="00B90530">
        <w:rPr>
          <w:rFonts w:asciiTheme="majorHAnsi" w:hAnsiTheme="majorHAnsi" w:cstheme="minorHAnsi"/>
          <w:i/>
          <w:iCs/>
          <w:color w:val="000000"/>
          <w:bdr w:val="none" w:sz="0" w:space="0" w:color="auto" w:frame="1"/>
        </w:rPr>
        <w:t>h) controles de qualidade e tecnológico, análises, testes e ensaios de campo e laboratoriais, instrumentação e monitoramento de parâmetros específicos de obras e do meio ambiente e demais serviços de engenharia que se enquadrem no disposto neste inciso;</w:t>
      </w:r>
    </w:p>
    <w:p w:rsidR="00F6739A" w:rsidRPr="00B90530" w:rsidRDefault="00F6739A" w:rsidP="00F6739A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inorHAnsi"/>
          <w:i/>
          <w:color w:val="333333"/>
          <w:bdr w:val="none" w:sz="0" w:space="0" w:color="auto" w:frame="1"/>
          <w:shd w:val="clear" w:color="auto" w:fill="FFFFFF"/>
        </w:rPr>
      </w:pPr>
      <w:r w:rsidRPr="00B90530">
        <w:rPr>
          <w:rFonts w:asciiTheme="majorHAnsi" w:hAnsiTheme="majorHAnsi" w:cstheme="minorHAnsi"/>
          <w:i/>
          <w:iCs/>
          <w:color w:val="000000"/>
          <w:bdr w:val="none" w:sz="0" w:space="0" w:color="auto" w:frame="1"/>
        </w:rPr>
        <w:t>IV - objetos que devam ou possam ser contratados por meio de credenciamento;</w:t>
      </w:r>
    </w:p>
    <w:p w:rsidR="00F6739A" w:rsidRPr="00B90530" w:rsidRDefault="00F6739A" w:rsidP="00F6739A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inorHAnsi"/>
          <w:i/>
          <w:color w:val="333333"/>
          <w:bdr w:val="none" w:sz="0" w:space="0" w:color="auto" w:frame="1"/>
          <w:shd w:val="clear" w:color="auto" w:fill="FFFFFF"/>
        </w:rPr>
      </w:pPr>
      <w:r w:rsidRPr="00B90530">
        <w:rPr>
          <w:rFonts w:asciiTheme="majorHAnsi" w:hAnsiTheme="majorHAnsi" w:cstheme="minorHAnsi"/>
          <w:i/>
          <w:iCs/>
          <w:color w:val="000000"/>
          <w:bdr w:val="none" w:sz="0" w:space="0" w:color="auto" w:frame="1"/>
        </w:rPr>
        <w:t>V - aquisição ou locação de imóvel cujas características de instalações e de localização tornem necessária sua escolha.</w:t>
      </w:r>
    </w:p>
    <w:p w:rsidR="00F6739A" w:rsidRPr="00B90530" w:rsidRDefault="00F6739A" w:rsidP="00F6739A">
      <w:pPr>
        <w:jc w:val="both"/>
        <w:rPr>
          <w:rFonts w:asciiTheme="majorHAnsi" w:hAnsiTheme="majorHAnsi" w:cstheme="minorHAnsi"/>
          <w:i/>
          <w:sz w:val="24"/>
          <w:szCs w:val="24"/>
        </w:rPr>
      </w:pP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lastRenderedPageBreak/>
        <w:t xml:space="preserve">III. DA RAZÃO DA ESCOLHA DO FORNECEDOR OU EXECUTANTE </w:t>
      </w: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t xml:space="preserve">Atrela-se tanto à justificativa de preço, quanto à habilitação e qualificação do contratado, além da caracterização e comprovação da situação fática que autoriza a inexigibilidade de licitação por meio de parecer técnico, quando for o caso. </w:t>
      </w: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t xml:space="preserve">Em analise aos presentes autos, observamos os preços apresentados pela empresa, estão compatíveis com os praticados no mercado, obedecendo ao Termo de referência. </w:t>
      </w:r>
    </w:p>
    <w:p w:rsidR="00F6739A" w:rsidRPr="00B90530" w:rsidRDefault="00F6739A" w:rsidP="00F6739A">
      <w:pPr>
        <w:tabs>
          <w:tab w:val="left" w:pos="2268"/>
        </w:tabs>
        <w:spacing w:after="160" w:line="300" w:lineRule="auto"/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t xml:space="preserve">O </w:t>
      </w:r>
      <w:r>
        <w:rPr>
          <w:rFonts w:asciiTheme="majorHAnsi" w:hAnsiTheme="majorHAnsi"/>
          <w:sz w:val="24"/>
          <w:szCs w:val="24"/>
        </w:rPr>
        <w:t>Serviço</w:t>
      </w:r>
      <w:r w:rsidRPr="00B9053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</w:t>
      </w:r>
      <w:r w:rsidRPr="00B90530">
        <w:rPr>
          <w:rFonts w:asciiTheme="majorHAnsi" w:hAnsiTheme="majorHAnsi"/>
          <w:sz w:val="24"/>
          <w:szCs w:val="24"/>
        </w:rPr>
        <w:t xml:space="preserve">a </w:t>
      </w:r>
      <w:r w:rsidRPr="00BF1BFF">
        <w:rPr>
          <w:rFonts w:ascii="Cambria" w:hAnsi="Cambria"/>
          <w:sz w:val="24"/>
          <w:szCs w:val="24"/>
        </w:rPr>
        <w:t>CONTRATAÇÃO DE SERVIÇOS DE PESSOA JURÍDICA ESPECIALIZADA EM SERVIÇOS TÉCNICOS DE NATUREZA PREDOMENANTEMENTE INTELECTUAL EM CONTABILIDADE PÚBLICA, DE FORMA A ATENDER AS NECESSIDADES DO SAAE DE POCRANE – MG</w:t>
      </w:r>
      <w:r w:rsidRPr="00F6739A">
        <w:rPr>
          <w:rFonts w:asciiTheme="majorHAnsi" w:hAnsiTheme="majorHAnsi"/>
          <w:color w:val="C00000"/>
          <w:sz w:val="24"/>
          <w:szCs w:val="24"/>
        </w:rPr>
        <w:t>,</w:t>
      </w:r>
      <w:r w:rsidRPr="00B90530">
        <w:rPr>
          <w:rFonts w:asciiTheme="majorHAnsi" w:hAnsiTheme="majorHAnsi"/>
          <w:sz w:val="24"/>
          <w:szCs w:val="24"/>
        </w:rPr>
        <w:t xml:space="preserve"> executados pela empresa escolhida apresenta diferença que venha influenciar na escolha, ficando está vinculada a verificação da habilitação. Além disso, a escolha do Prestador de Serviços se deu principalmente, devido á sua ampla experiência demonstrada com Atestados Técnicos. </w:t>
      </w:r>
    </w:p>
    <w:p w:rsidR="00F6739A" w:rsidRPr="00F6739A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t xml:space="preserve">IV. DAS COTAÇÕES Na contratação em epígrafe, </w:t>
      </w:r>
      <w:proofErr w:type="gramStart"/>
      <w:r w:rsidRPr="00B90530">
        <w:rPr>
          <w:rFonts w:asciiTheme="majorHAnsi" w:hAnsiTheme="majorHAnsi"/>
          <w:sz w:val="24"/>
          <w:szCs w:val="24"/>
        </w:rPr>
        <w:t>verificou-se</w:t>
      </w:r>
      <w:proofErr w:type="gramEnd"/>
      <w:r w:rsidRPr="00B90530">
        <w:rPr>
          <w:rFonts w:asciiTheme="majorHAnsi" w:hAnsiTheme="majorHAnsi"/>
          <w:sz w:val="24"/>
          <w:szCs w:val="24"/>
        </w:rPr>
        <w:t xml:space="preserve"> no termo de referência os preços praticados no mercado devido à natureza do Objeto do procedimento. </w:t>
      </w:r>
      <w:r w:rsidRPr="00F6739A">
        <w:rPr>
          <w:rFonts w:asciiTheme="majorHAnsi" w:hAnsiTheme="majorHAnsi"/>
          <w:sz w:val="24"/>
          <w:szCs w:val="24"/>
        </w:rPr>
        <w:t>O valor estimado ofertado conforme a planilha de estimativa de despesa anual</w:t>
      </w:r>
      <w:proofErr w:type="gramStart"/>
      <w:r w:rsidRPr="00F6739A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F6739A">
        <w:rPr>
          <w:rFonts w:asciiTheme="majorHAnsi" w:hAnsiTheme="majorHAnsi"/>
          <w:sz w:val="24"/>
          <w:szCs w:val="24"/>
        </w:rPr>
        <w:t xml:space="preserve">foi R$: 27.208,19  (vinte e sete mil, duzentos e oito reais e dezenove centavos). </w:t>
      </w: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F6739A">
        <w:rPr>
          <w:rFonts w:asciiTheme="majorHAnsi" w:hAnsiTheme="majorHAnsi"/>
          <w:sz w:val="24"/>
          <w:szCs w:val="24"/>
        </w:rPr>
        <w:t>Está demonstrado que a contratação</w:t>
      </w:r>
      <w:r w:rsidRPr="00B90530">
        <w:rPr>
          <w:rFonts w:asciiTheme="majorHAnsi" w:hAnsiTheme="majorHAnsi"/>
          <w:sz w:val="24"/>
          <w:szCs w:val="24"/>
        </w:rPr>
        <w:t xml:space="preserve"> está dentro dos valores de mercado. </w:t>
      </w:r>
    </w:p>
    <w:p w:rsidR="00F6739A" w:rsidRPr="00B90530" w:rsidRDefault="00F6739A" w:rsidP="00F6739A">
      <w:pPr>
        <w:pStyle w:val="NormalWeb"/>
        <w:spacing w:before="0" w:beforeAutospacing="0" w:after="0" w:afterAutospacing="0"/>
        <w:jc w:val="both"/>
        <w:rPr>
          <w:rFonts w:asciiTheme="majorHAnsi" w:hAnsiTheme="majorHAnsi" w:cs="Segoe UI"/>
          <w:color w:val="333333"/>
          <w:bdr w:val="none" w:sz="0" w:space="0" w:color="auto" w:frame="1"/>
          <w:shd w:val="clear" w:color="auto" w:fill="FFFFFF"/>
        </w:rPr>
      </w:pPr>
      <w:r w:rsidRPr="00B90530">
        <w:rPr>
          <w:rFonts w:asciiTheme="majorHAnsi" w:hAnsiTheme="majorHAnsi"/>
        </w:rPr>
        <w:t xml:space="preserve">V. DA JUSTIFICATIVA DO PREÇO. </w:t>
      </w:r>
      <w:proofErr w:type="gramStart"/>
      <w:r w:rsidRPr="00B90530">
        <w:rPr>
          <w:rFonts w:asciiTheme="majorHAnsi" w:hAnsiTheme="majorHAnsi" w:cs="Arial"/>
          <w:color w:val="000000"/>
          <w:bdr w:val="none" w:sz="0" w:space="0" w:color="auto" w:frame="1"/>
        </w:rPr>
        <w:t>a</w:t>
      </w:r>
      <w:proofErr w:type="gramEnd"/>
      <w:r w:rsidRPr="00B90530">
        <w:rPr>
          <w:rFonts w:asciiTheme="majorHAnsi" w:hAnsiTheme="majorHAnsi" w:cs="Arial"/>
          <w:color w:val="000000"/>
          <w:bdr w:val="none" w:sz="0" w:space="0" w:color="auto" w:frame="1"/>
        </w:rPr>
        <w:t xml:space="preserve"> administração pública primeiro justifique a escolha dessa modalidade e apresente as provas de que o objeto só pode ser fornecido por uma empresa e que não existe a possibilidade de competição.</w:t>
      </w:r>
    </w:p>
    <w:p w:rsidR="00F6739A" w:rsidRPr="00AE4AAA" w:rsidRDefault="00F6739A" w:rsidP="00F6739A">
      <w:pPr>
        <w:spacing w:after="0" w:line="240" w:lineRule="auto"/>
        <w:jc w:val="both"/>
        <w:rPr>
          <w:rFonts w:asciiTheme="majorHAnsi" w:eastAsia="Times New Roman" w:hAnsiTheme="majorHAnsi" w:cs="Segoe UI"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 w:rsidRPr="00AE4AAA">
        <w:rPr>
          <w:rFonts w:asciiTheme="majorHAnsi" w:eastAsia="Times New Roman" w:hAnsiTheme="majorHAnsi" w:cs="Arial"/>
          <w:color w:val="000000"/>
          <w:sz w:val="24"/>
          <w:szCs w:val="24"/>
          <w:bdr w:val="none" w:sz="0" w:space="0" w:color="auto" w:frame="1"/>
          <w:lang w:eastAsia="pt-BR"/>
        </w:rPr>
        <w:t>Em seguida, é preciso justificar o preço pago pelo objeto, seja ele um produto ou um serviço.</w:t>
      </w:r>
    </w:p>
    <w:p w:rsidR="00F6739A" w:rsidRPr="00AE4AAA" w:rsidRDefault="00F6739A" w:rsidP="00F6739A">
      <w:pPr>
        <w:spacing w:after="0" w:line="240" w:lineRule="auto"/>
        <w:jc w:val="both"/>
        <w:rPr>
          <w:rFonts w:asciiTheme="majorHAnsi" w:eastAsia="Times New Roman" w:hAnsiTheme="majorHAnsi" w:cs="Segoe UI"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 w:rsidRPr="00AE4AAA">
        <w:rPr>
          <w:rFonts w:asciiTheme="majorHAnsi" w:eastAsia="Times New Roman" w:hAnsiTheme="majorHAnsi" w:cs="Arial"/>
          <w:color w:val="000000"/>
          <w:sz w:val="24"/>
          <w:szCs w:val="24"/>
          <w:bdr w:val="none" w:sz="0" w:space="0" w:color="auto" w:frame="1"/>
          <w:lang w:eastAsia="pt-BR"/>
        </w:rPr>
        <w:t>Para isso, o poder público tem duas opções: levantar qual a média do preço cobrado pela empresa em outros serviços similares ou recorrer aos bancos de dados disponíveis para verificar qual o preço médio de produtos ou serviços similares.</w:t>
      </w:r>
    </w:p>
    <w:p w:rsidR="00F6739A" w:rsidRPr="00B90530" w:rsidRDefault="00F6739A" w:rsidP="00F6739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AE4AAA">
        <w:rPr>
          <w:rFonts w:asciiTheme="majorHAnsi" w:eastAsia="Times New Roman" w:hAnsiTheme="majorHAnsi" w:cs="Arial"/>
          <w:color w:val="000000"/>
          <w:sz w:val="24"/>
          <w:szCs w:val="24"/>
          <w:bdr w:val="none" w:sz="0" w:space="0" w:color="auto" w:frame="1"/>
          <w:lang w:eastAsia="pt-BR"/>
        </w:rPr>
        <w:t>Assim, a administração pública chegará para a negociação com a empresa mais bem preparada e vai conseguir um preço que seja razoável que siga o princípio da economicidade, ou seja, que seja menos oneroso financeiramente para os cofres públicos.</w:t>
      </w:r>
    </w:p>
    <w:p w:rsidR="00F6739A" w:rsidRPr="00B90530" w:rsidRDefault="00F6739A" w:rsidP="00F6739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B90530">
        <w:rPr>
          <w:rFonts w:asciiTheme="majorHAnsi" w:eastAsia="Times New Roman" w:hAnsiTheme="majorHAnsi" w:cs="Arial"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Dessa forma foi verificado que os preços da proposta apresentada, estão bem abaixo do valor de mercado;</w:t>
      </w:r>
      <w:proofErr w:type="gramStart"/>
      <w:r w:rsidRPr="00B90530">
        <w:rPr>
          <w:rFonts w:asciiTheme="majorHAnsi" w:eastAsia="Times New Roman" w:hAnsiTheme="majorHAnsi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 </w:t>
      </w:r>
    </w:p>
    <w:p w:rsidR="00F6739A" w:rsidRPr="00AE4AAA" w:rsidRDefault="00F6739A" w:rsidP="00F6739A">
      <w:pPr>
        <w:spacing w:after="0" w:line="240" w:lineRule="auto"/>
        <w:jc w:val="both"/>
        <w:rPr>
          <w:rFonts w:asciiTheme="majorHAnsi" w:eastAsia="Times New Roman" w:hAnsiTheme="majorHAnsi" w:cs="Segoe UI"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proofErr w:type="gramEnd"/>
    </w:p>
    <w:p w:rsidR="00F6739A" w:rsidRPr="00AE4AAA" w:rsidRDefault="00F6739A" w:rsidP="00F6739A">
      <w:pPr>
        <w:spacing w:after="0" w:line="240" w:lineRule="auto"/>
        <w:jc w:val="both"/>
        <w:outlineLvl w:val="1"/>
        <w:rPr>
          <w:rFonts w:asciiTheme="majorHAnsi" w:eastAsia="Times New Roman" w:hAnsiTheme="majorHAnsi" w:cs="Segoe UI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 w:rsidRPr="00AE4AAA">
        <w:rPr>
          <w:rFonts w:asciiTheme="majorHAnsi" w:eastAsia="Times New Roman" w:hAnsiTheme="majorHAnsi" w:cs="Arial"/>
          <w:sz w:val="24"/>
          <w:szCs w:val="24"/>
          <w:bdr w:val="none" w:sz="0" w:space="0" w:color="auto" w:frame="1"/>
          <w:lang w:eastAsia="pt-BR"/>
        </w:rPr>
        <w:t>Inexigibilidade de licitação compromete a transparência?</w:t>
      </w: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t xml:space="preserve">O critério de menor preço deve presidir a escolha do adjudicatário direto como regra geral, e o meio de aferi-lo está em juntar ao processo, propostas compatíveis com o termo de referência, de acordo com a Lei 14.133/2021. </w:t>
      </w: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t>No caso em questão verificamos, como já foi dito, tratar-se de situação pertinente de Inexigibilidade de licitação, o qual deverá ser composto por no mínimo três notas fiscais de serviços prestados pela empresa selecionada, e neste caso optou-se por ampla pesquisa de mercado no PNCP</w:t>
      </w:r>
      <w:r>
        <w:rPr>
          <w:rFonts w:asciiTheme="majorHAnsi" w:hAnsiTheme="majorHAnsi"/>
          <w:sz w:val="24"/>
          <w:szCs w:val="24"/>
        </w:rPr>
        <w:t xml:space="preserve"> e no site da transparência de órgãos públicos</w:t>
      </w:r>
      <w:r w:rsidRPr="00B90530">
        <w:rPr>
          <w:rFonts w:asciiTheme="majorHAnsi" w:hAnsiTheme="majorHAnsi"/>
          <w:sz w:val="24"/>
          <w:szCs w:val="24"/>
        </w:rPr>
        <w:t>. Em relação ao preço ainda, verifica-se que os mesmos estão compatíveis com a realidade do mercado em se tratando de serviço similar, podendo a Administração contratar,</w:t>
      </w:r>
      <w:proofErr w:type="gramStart"/>
      <w:r w:rsidRPr="00B90530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B90530">
        <w:rPr>
          <w:rFonts w:asciiTheme="majorHAnsi" w:hAnsiTheme="majorHAnsi"/>
          <w:sz w:val="24"/>
          <w:szCs w:val="24"/>
        </w:rPr>
        <w:t xml:space="preserve">sem qualquer afronta à lei de regência dos certames licitatórios. </w:t>
      </w: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t xml:space="preserve">VI. DA ESCOLHA A empresa escolhida neste processo foi JOSE RAIMUNDO DE VASCONCELOS CNPJ: 34.194.197/0001-69; </w:t>
      </w: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t xml:space="preserve">VII. DA HABILITAÇÃO JURÍDICA E DA REGULARIDADE FISCAL Nos procedimentos administração para contratação, a Administração tem o dever de verificar os requisitos de habilitação estabelecidos no artigo 62 e 70 da Lei 14.133/2021. </w:t>
      </w: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B90530">
        <w:rPr>
          <w:rFonts w:asciiTheme="majorHAnsi" w:hAnsiTheme="majorHAnsi"/>
          <w:sz w:val="24"/>
          <w:szCs w:val="24"/>
        </w:rPr>
        <w:t>“Art. 62.</w:t>
      </w:r>
      <w:proofErr w:type="gramEnd"/>
      <w:r w:rsidRPr="00B90530">
        <w:rPr>
          <w:rFonts w:asciiTheme="majorHAnsi" w:hAnsiTheme="majorHAnsi"/>
          <w:sz w:val="24"/>
          <w:szCs w:val="24"/>
        </w:rPr>
        <w:t xml:space="preserve"> A habilitação é a fase da licitação em que se verifica o conjunto de informações e documentos necessários e suficientes para demonstrar a capacidade do licitante de realizar o objeto da licitação, dividindo-se em:</w:t>
      </w: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t xml:space="preserve"> I - jurídica;</w:t>
      </w: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t xml:space="preserve"> II - técnica; </w:t>
      </w: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t xml:space="preserve">III - </w:t>
      </w:r>
      <w:proofErr w:type="gramStart"/>
      <w:r w:rsidRPr="00B90530">
        <w:rPr>
          <w:rFonts w:asciiTheme="majorHAnsi" w:hAnsiTheme="majorHAnsi"/>
          <w:sz w:val="24"/>
          <w:szCs w:val="24"/>
        </w:rPr>
        <w:t>fiscal, social</w:t>
      </w:r>
      <w:proofErr w:type="gramEnd"/>
      <w:r w:rsidRPr="00B90530">
        <w:rPr>
          <w:rFonts w:asciiTheme="majorHAnsi" w:hAnsiTheme="majorHAnsi"/>
          <w:sz w:val="24"/>
          <w:szCs w:val="24"/>
        </w:rPr>
        <w:t xml:space="preserve"> e trabalhista; </w:t>
      </w: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t xml:space="preserve">IV - econômico-financeira. </w:t>
      </w: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t>Diante disso resta deixar resignado que a contratada demonstrou habilmente sua habilitação conforme condições previstas no Termo de Referência.</w:t>
      </w: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lastRenderedPageBreak/>
        <w:t xml:space="preserve"> VIII- DEMONSTRAÇÃO DA COMPATIBILIDADE DA PREVISÃO DE RECURSOS ORÇAMENTÁRIOS COM O COMPROMISSO A SER ASSUMIDO </w:t>
      </w:r>
    </w:p>
    <w:p w:rsidR="00F6739A" w:rsidRPr="00F6739A" w:rsidRDefault="00F6739A" w:rsidP="00F6739A">
      <w:pPr>
        <w:jc w:val="both"/>
        <w:rPr>
          <w:rFonts w:asciiTheme="majorHAnsi" w:hAnsiTheme="majorHAnsi"/>
          <w:sz w:val="24"/>
          <w:szCs w:val="24"/>
        </w:rPr>
      </w:pPr>
      <w:r w:rsidRPr="00B90530">
        <w:rPr>
          <w:rFonts w:asciiTheme="majorHAnsi" w:hAnsiTheme="majorHAnsi"/>
          <w:sz w:val="24"/>
          <w:szCs w:val="24"/>
        </w:rPr>
        <w:t xml:space="preserve">Os recursos para custear tais </w:t>
      </w:r>
      <w:r w:rsidRPr="00F6739A">
        <w:rPr>
          <w:rFonts w:asciiTheme="majorHAnsi" w:hAnsiTheme="majorHAnsi"/>
          <w:sz w:val="24"/>
          <w:szCs w:val="24"/>
        </w:rPr>
        <w:t xml:space="preserve">despesas são advindos do Orçamento de 2024 da SAAE de </w:t>
      </w:r>
      <w:proofErr w:type="spellStart"/>
      <w:r w:rsidRPr="00F6739A">
        <w:rPr>
          <w:rFonts w:asciiTheme="majorHAnsi" w:hAnsiTheme="majorHAnsi"/>
          <w:sz w:val="24"/>
          <w:szCs w:val="24"/>
        </w:rPr>
        <w:t>Pocrane</w:t>
      </w:r>
      <w:proofErr w:type="spellEnd"/>
      <w:r w:rsidRPr="00F6739A">
        <w:rPr>
          <w:rFonts w:asciiTheme="majorHAnsi" w:hAnsiTheme="majorHAnsi"/>
          <w:sz w:val="24"/>
          <w:szCs w:val="24"/>
        </w:rPr>
        <w:t xml:space="preserve"> - </w:t>
      </w:r>
      <w:proofErr w:type="gramStart"/>
      <w:r w:rsidRPr="00F6739A">
        <w:rPr>
          <w:rFonts w:asciiTheme="majorHAnsi" w:hAnsiTheme="majorHAnsi"/>
          <w:sz w:val="24"/>
          <w:szCs w:val="24"/>
        </w:rPr>
        <w:t>MG ,</w:t>
      </w:r>
      <w:proofErr w:type="gramEnd"/>
      <w:r w:rsidRPr="00F6739A">
        <w:rPr>
          <w:rFonts w:asciiTheme="majorHAnsi" w:hAnsiTheme="majorHAnsi"/>
          <w:sz w:val="24"/>
          <w:szCs w:val="24"/>
        </w:rPr>
        <w:t xml:space="preserve"> no exercício 2025, conforme despachos do responsáveis; </w:t>
      </w:r>
    </w:p>
    <w:p w:rsidR="00F6739A" w:rsidRPr="00F6739A" w:rsidRDefault="00F6739A" w:rsidP="00F6739A">
      <w:pPr>
        <w:jc w:val="both"/>
        <w:rPr>
          <w:rFonts w:asciiTheme="majorHAnsi" w:hAnsiTheme="majorHAnsi"/>
          <w:sz w:val="24"/>
          <w:szCs w:val="24"/>
        </w:rPr>
      </w:pPr>
    </w:p>
    <w:p w:rsidR="00F6739A" w:rsidRPr="00B90530" w:rsidRDefault="00F6739A" w:rsidP="00F6739A">
      <w:pPr>
        <w:jc w:val="both"/>
        <w:rPr>
          <w:rFonts w:asciiTheme="majorHAnsi" w:hAnsiTheme="majorHAnsi"/>
          <w:sz w:val="24"/>
          <w:szCs w:val="24"/>
        </w:rPr>
      </w:pPr>
    </w:p>
    <w:p w:rsidR="00F6739A" w:rsidRPr="00F6739A" w:rsidRDefault="00F6739A" w:rsidP="00F6739A">
      <w:pPr>
        <w:spacing w:after="0" w:line="300" w:lineRule="auto"/>
        <w:rPr>
          <w:rFonts w:asciiTheme="majorHAnsi" w:hAnsiTheme="majorHAnsi" w:cs="Segoe UI"/>
          <w:color w:val="C00000"/>
          <w:sz w:val="24"/>
          <w:szCs w:val="24"/>
        </w:rPr>
      </w:pPr>
      <w:r w:rsidRPr="00F6739A">
        <w:rPr>
          <w:rFonts w:asciiTheme="majorHAnsi" w:hAnsiTheme="majorHAnsi" w:cs="Segoe UI"/>
          <w:color w:val="C00000"/>
          <w:sz w:val="24"/>
          <w:szCs w:val="24"/>
        </w:rPr>
        <w:t>Agente de Contratação</w:t>
      </w:r>
    </w:p>
    <w:p w:rsidR="00F6739A" w:rsidRPr="00F6739A" w:rsidRDefault="00F6739A" w:rsidP="00F6739A">
      <w:pPr>
        <w:spacing w:after="0" w:line="300" w:lineRule="auto"/>
        <w:ind w:left="709"/>
        <w:rPr>
          <w:rFonts w:asciiTheme="majorHAnsi" w:hAnsiTheme="majorHAnsi" w:cs="Segoe UI"/>
          <w:color w:val="C00000"/>
          <w:sz w:val="24"/>
          <w:szCs w:val="24"/>
        </w:rPr>
      </w:pPr>
    </w:p>
    <w:p w:rsidR="00F6739A" w:rsidRPr="00F6739A" w:rsidRDefault="00F6739A" w:rsidP="00F6739A">
      <w:pPr>
        <w:spacing w:after="0" w:line="300" w:lineRule="auto"/>
        <w:rPr>
          <w:rFonts w:asciiTheme="majorHAnsi" w:hAnsiTheme="majorHAnsi" w:cs="Segoe UI"/>
          <w:color w:val="C00000"/>
          <w:sz w:val="24"/>
          <w:szCs w:val="24"/>
          <w:highlight w:val="yellow"/>
        </w:rPr>
      </w:pPr>
      <w:r w:rsidRPr="00F6739A">
        <w:rPr>
          <w:rFonts w:asciiTheme="majorHAnsi" w:hAnsiTheme="majorHAnsi" w:cs="Segoe UI"/>
          <w:color w:val="C00000"/>
          <w:sz w:val="24"/>
          <w:szCs w:val="24"/>
        </w:rPr>
        <w:t>Membro da Equipe de Apoio</w:t>
      </w:r>
    </w:p>
    <w:p w:rsidR="00F6739A" w:rsidRPr="00F6739A" w:rsidRDefault="00F6739A" w:rsidP="00F6739A">
      <w:pPr>
        <w:spacing w:after="0" w:line="300" w:lineRule="auto"/>
        <w:ind w:left="709"/>
        <w:rPr>
          <w:rFonts w:asciiTheme="majorHAnsi" w:hAnsiTheme="majorHAnsi" w:cs="Segoe UI"/>
          <w:color w:val="C00000"/>
          <w:sz w:val="24"/>
          <w:szCs w:val="24"/>
          <w:highlight w:val="yellow"/>
        </w:rPr>
      </w:pPr>
    </w:p>
    <w:p w:rsidR="00F6739A" w:rsidRPr="00F6739A" w:rsidRDefault="00F6739A" w:rsidP="00F6739A">
      <w:pPr>
        <w:spacing w:after="0" w:line="300" w:lineRule="auto"/>
        <w:rPr>
          <w:rFonts w:asciiTheme="majorHAnsi" w:hAnsiTheme="majorHAnsi" w:cs="Segoe UI"/>
          <w:color w:val="C00000"/>
          <w:sz w:val="24"/>
          <w:szCs w:val="24"/>
        </w:rPr>
      </w:pPr>
      <w:r w:rsidRPr="00F6739A">
        <w:rPr>
          <w:rFonts w:asciiTheme="majorHAnsi" w:hAnsiTheme="majorHAnsi" w:cs="Segoe UI"/>
          <w:color w:val="C00000"/>
          <w:sz w:val="24"/>
          <w:szCs w:val="24"/>
        </w:rPr>
        <w:t>Membro da Equipe de Apoio</w:t>
      </w:r>
    </w:p>
    <w:p w:rsidR="0053134F" w:rsidRPr="00F6739A" w:rsidRDefault="0053134F">
      <w:pPr>
        <w:rPr>
          <w:color w:val="C00000"/>
        </w:rPr>
      </w:pPr>
    </w:p>
    <w:sectPr w:rsidR="0053134F" w:rsidRPr="00F6739A" w:rsidSect="00E62DD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495" w:rsidRDefault="00627495" w:rsidP="00F6739A">
      <w:pPr>
        <w:spacing w:after="0" w:line="240" w:lineRule="auto"/>
      </w:pPr>
      <w:r>
        <w:separator/>
      </w:r>
    </w:p>
  </w:endnote>
  <w:endnote w:type="continuationSeparator" w:id="0">
    <w:p w:rsidR="00627495" w:rsidRDefault="00627495" w:rsidP="00F6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495" w:rsidRDefault="00627495" w:rsidP="00F6739A">
      <w:pPr>
        <w:spacing w:after="0" w:line="240" w:lineRule="auto"/>
      </w:pPr>
      <w:r>
        <w:separator/>
      </w:r>
    </w:p>
  </w:footnote>
  <w:footnote w:type="continuationSeparator" w:id="0">
    <w:p w:rsidR="00627495" w:rsidRDefault="00627495" w:rsidP="00F6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A" w:rsidRDefault="00F6739A">
    <w:pPr>
      <w:pStyle w:val="Cabealho"/>
    </w:pPr>
  </w:p>
  <w:tbl>
    <w:tblPr>
      <w:tblW w:w="8550" w:type="dxa"/>
      <w:tblLook w:val="04A0"/>
    </w:tblPr>
    <w:tblGrid>
      <w:gridCol w:w="1120"/>
      <w:gridCol w:w="7430"/>
    </w:tblGrid>
    <w:tr w:rsidR="00F6739A" w:rsidTr="009A41F0">
      <w:trPr>
        <w:trHeight w:val="1453"/>
      </w:trPr>
      <w:tc>
        <w:tcPr>
          <w:tcW w:w="1120" w:type="dxa"/>
        </w:tcPr>
        <w:p w:rsidR="00F6739A" w:rsidRDefault="00F6739A" w:rsidP="009A41F0">
          <w:pPr>
            <w:pStyle w:val="Cabealho"/>
          </w:pPr>
          <w:r w:rsidRPr="00F303A0">
            <w:rPr>
              <w:sz w:val="24"/>
              <w:szCs w:val="24"/>
            </w:rPr>
            <w:object w:dxaOrig="1200" w:dyaOrig="2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1pt;height:68.85pt" o:ole="" filled="t">
                <v:fill color2="black"/>
                <v:imagedata r:id="rId1" o:title=""/>
              </v:shape>
              <o:OLEObject Type="Embed" ProgID="Microsoft" ShapeID="_x0000_i1025" DrawAspect="Content" ObjectID="_1799556303" r:id="rId2"/>
            </w:object>
          </w:r>
        </w:p>
        <w:p w:rsidR="00F6739A" w:rsidRDefault="00F6739A" w:rsidP="009A41F0">
          <w:pPr>
            <w:pStyle w:val="Cabealho"/>
          </w:pPr>
        </w:p>
      </w:tc>
      <w:tc>
        <w:tcPr>
          <w:tcW w:w="7430" w:type="dxa"/>
        </w:tcPr>
        <w:p w:rsidR="00F6739A" w:rsidRDefault="00F6739A" w:rsidP="009A41F0">
          <w:pPr>
            <w:pStyle w:val="Cabealho"/>
            <w:snapToGrid w:val="0"/>
            <w:ind w:right="-72"/>
            <w:jc w:val="center"/>
            <w:rPr>
              <w:b/>
              <w:color w:val="000080"/>
              <w:sz w:val="36"/>
            </w:rPr>
          </w:pPr>
          <w:r w:rsidRPr="006D34CA">
            <w:rPr>
              <w:b/>
              <w:color w:val="000080"/>
              <w:sz w:val="36"/>
            </w:rPr>
            <w:t>SERVIÇO AUTÔNOMO DE ÁGUA E ESGOTO</w:t>
          </w:r>
        </w:p>
        <w:p w:rsidR="00F6739A" w:rsidRPr="00E21640" w:rsidRDefault="00F6739A" w:rsidP="009A41F0">
          <w:pPr>
            <w:pStyle w:val="Cabealho"/>
            <w:tabs>
              <w:tab w:val="right" w:pos="9180"/>
            </w:tabs>
            <w:ind w:right="-30"/>
            <w:jc w:val="center"/>
            <w:rPr>
              <w:color w:val="000080"/>
            </w:rPr>
          </w:pPr>
          <w:r w:rsidRPr="00E21640">
            <w:rPr>
              <w:color w:val="000080"/>
            </w:rPr>
            <w:t xml:space="preserve">Autarquia Municipal criada pela lei 1.120 de </w:t>
          </w:r>
          <w:r>
            <w:rPr>
              <w:color w:val="000080"/>
            </w:rPr>
            <w:t>22/03/2018</w:t>
          </w:r>
        </w:p>
        <w:p w:rsidR="00F6739A" w:rsidRPr="00E21640" w:rsidRDefault="00F6739A" w:rsidP="009A41F0">
          <w:pPr>
            <w:pStyle w:val="Cabealho"/>
            <w:ind w:right="-30"/>
            <w:jc w:val="center"/>
            <w:rPr>
              <w:color w:val="000080"/>
            </w:rPr>
          </w:pPr>
          <w:r w:rsidRPr="00E21640">
            <w:rPr>
              <w:color w:val="000080"/>
            </w:rPr>
            <w:t>Rua</w:t>
          </w:r>
          <w:r>
            <w:rPr>
              <w:color w:val="000080"/>
            </w:rPr>
            <w:t xml:space="preserve"> Aimorés, 127</w:t>
          </w:r>
          <w:r w:rsidRPr="00E21640">
            <w:rPr>
              <w:color w:val="000080"/>
            </w:rPr>
            <w:t xml:space="preserve"> - Bairro Centro – POCRANE – MG / CEP: 36.960-000</w:t>
          </w:r>
          <w:r>
            <w:rPr>
              <w:color w:val="000080"/>
            </w:rPr>
            <w:t xml:space="preserve">, </w:t>
          </w:r>
          <w:proofErr w:type="spellStart"/>
          <w:proofErr w:type="gramStart"/>
          <w:r>
            <w:rPr>
              <w:color w:val="000080"/>
            </w:rPr>
            <w:t>tel</w:t>
          </w:r>
          <w:proofErr w:type="spellEnd"/>
          <w:r>
            <w:rPr>
              <w:color w:val="000080"/>
            </w:rPr>
            <w:t>(</w:t>
          </w:r>
          <w:proofErr w:type="gramEnd"/>
          <w:r>
            <w:rPr>
              <w:color w:val="000080"/>
            </w:rPr>
            <w:t>33)98825-6704</w:t>
          </w:r>
        </w:p>
        <w:p w:rsidR="00F6739A" w:rsidRDefault="00F6739A" w:rsidP="009A41F0">
          <w:pPr>
            <w:pStyle w:val="Cabealho"/>
            <w:jc w:val="center"/>
          </w:pPr>
          <w:r w:rsidRPr="00E21640">
            <w:rPr>
              <w:color w:val="000080"/>
            </w:rPr>
            <w:t>CNPJ 31.378.010/0001-99</w:t>
          </w:r>
        </w:p>
      </w:tc>
    </w:tr>
  </w:tbl>
  <w:p w:rsidR="00F6739A" w:rsidRDefault="00F6739A" w:rsidP="00F6739A">
    <w:pPr>
      <w:tabs>
        <w:tab w:val="left" w:pos="2910"/>
        <w:tab w:val="center" w:pos="4252"/>
      </w:tabs>
    </w:pPr>
    <w:r>
      <w:tab/>
    </w:r>
    <w:r>
      <w:tab/>
    </w:r>
  </w:p>
  <w:p w:rsidR="00F6739A" w:rsidRDefault="00F6739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26E0"/>
    <w:multiLevelType w:val="hybridMultilevel"/>
    <w:tmpl w:val="B2BC6404"/>
    <w:lvl w:ilvl="0" w:tplc="BAB08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39A"/>
    <w:rsid w:val="0053134F"/>
    <w:rsid w:val="00627495"/>
    <w:rsid w:val="00F6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39A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7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F6739A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67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39A"/>
  </w:style>
  <w:style w:type="paragraph" w:styleId="PargrafodaLista">
    <w:name w:val="List Paragraph"/>
    <w:basedOn w:val="Normal"/>
    <w:uiPriority w:val="34"/>
    <w:qFormat/>
    <w:rsid w:val="00F6739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F67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67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1296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2025-01-28T10:51:00Z</dcterms:created>
  <dcterms:modified xsi:type="dcterms:W3CDTF">2025-01-28T10:58:00Z</dcterms:modified>
</cp:coreProperties>
</file>